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53" w:rsidRDefault="00431553" w:rsidP="00CA4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24E" w:rsidRDefault="005C012F" w:rsidP="00CA4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КОМПЕНСАЦИЯ  ПО ДОГОВОРУ  ОБЯЗАТЕЛЬНОГО  СТРАХОВАНИЯ (ОСАГО)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E0D67" w:rsidTr="00431553">
        <w:tc>
          <w:tcPr>
            <w:tcW w:w="7280" w:type="dxa"/>
          </w:tcPr>
          <w:p w:rsidR="005C012F" w:rsidRPr="00C6362D" w:rsidRDefault="005C012F" w:rsidP="00C6362D">
            <w:pPr>
              <w:jc w:val="both"/>
              <w:rPr>
                <w:rFonts w:ascii="Times New Roman" w:hAnsi="Times New Roman" w:cs="Times New Roman"/>
              </w:rPr>
            </w:pPr>
            <w:r w:rsidRPr="00C6362D">
              <w:rPr>
                <w:rFonts w:ascii="Times New Roman" w:hAnsi="Times New Roman" w:cs="Times New Roman"/>
              </w:rPr>
              <w:t>Инвалидам (в том числе детям-инвалидам), имеющим транспортные средства в соответствии с медицинскими показаниями, или их законным представителям предоставляется компенсация в размере 50 процентов от уплаченной ими страховой премии по договору обязательного страхования.</w:t>
            </w:r>
          </w:p>
          <w:p w:rsidR="005C012F" w:rsidRPr="00C6362D" w:rsidRDefault="005C012F" w:rsidP="00C6362D">
            <w:pPr>
              <w:jc w:val="both"/>
              <w:rPr>
                <w:rFonts w:ascii="Times New Roman" w:hAnsi="Times New Roman" w:cs="Times New Roman"/>
              </w:rPr>
            </w:pPr>
            <w:r w:rsidRPr="00C6362D">
              <w:rPr>
                <w:rFonts w:ascii="Times New Roman" w:hAnsi="Times New Roman" w:cs="Times New Roman"/>
              </w:rPr>
              <w:t>Указанная компенсация предоставляется при условии использования транспортного средства лицом, имеющим право на такую компенсацию, и наряду с ним не более чем двумя водителями.</w:t>
            </w:r>
          </w:p>
          <w:p w:rsidR="00C6362D" w:rsidRPr="00C6362D" w:rsidRDefault="00C6362D" w:rsidP="00C6362D">
            <w:pPr>
              <w:jc w:val="both"/>
              <w:rPr>
                <w:rFonts w:ascii="Times New Roman" w:hAnsi="Times New Roman" w:cs="Times New Roman"/>
              </w:rPr>
            </w:pPr>
          </w:p>
          <w:p w:rsidR="00C6362D" w:rsidRPr="00C6362D" w:rsidRDefault="00C6362D" w:rsidP="00C6362D">
            <w:pPr>
              <w:jc w:val="both"/>
              <w:rPr>
                <w:rFonts w:ascii="Times New Roman" w:hAnsi="Times New Roman" w:cs="Times New Roman"/>
              </w:rPr>
            </w:pPr>
          </w:p>
          <w:p w:rsidR="005C012F" w:rsidRPr="00C6362D" w:rsidRDefault="005C012F" w:rsidP="00C6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2D">
              <w:rPr>
                <w:rFonts w:ascii="Times New Roman" w:hAnsi="Times New Roman" w:cs="Times New Roman"/>
                <w:sz w:val="24"/>
                <w:szCs w:val="24"/>
              </w:rPr>
              <w:t>Компенсации страховых премий по договору обязательного страхования являются расходным обязательством Российской Федерации.</w:t>
            </w:r>
          </w:p>
          <w:p w:rsidR="005C012F" w:rsidRPr="00C6362D" w:rsidRDefault="005C012F" w:rsidP="00C6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2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передает органам государственной власти субъектов Российской Федерации полномочия по выплате инвалидам компенсации страховых премий по договору обязательного страхования, установленной настоящей статьей.</w:t>
            </w:r>
          </w:p>
          <w:p w:rsidR="005C012F" w:rsidRPr="00C6362D" w:rsidRDefault="005C012F" w:rsidP="005C012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E0D67" w:rsidRPr="00C6362D" w:rsidRDefault="00AE0D67" w:rsidP="005C012F">
            <w:pPr>
              <w:ind w:firstLine="567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7280" w:type="dxa"/>
          </w:tcPr>
          <w:p w:rsidR="005C012F" w:rsidRPr="00C6362D" w:rsidRDefault="00C6362D" w:rsidP="00431553">
            <w:pP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C6362D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с</w:t>
            </w:r>
            <w:r w:rsidR="005C012F" w:rsidRPr="00C6362D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т. 17 Федерального закона от 25 апреля 2002 г. N 40-ФЗ "Об обязательном страховании гражданской ответственности владельцев транспортных средств"</w:t>
            </w:r>
          </w:p>
          <w:p w:rsidR="00AE0D67" w:rsidRPr="00C6362D" w:rsidRDefault="00C6362D" w:rsidP="0043155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A10CF8" w:rsidRPr="00C6362D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  <w:p w:rsidR="005C012F" w:rsidRPr="00C6362D" w:rsidRDefault="005C012F" w:rsidP="0043155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C6362D" w:rsidRPr="00C6362D" w:rsidRDefault="00C6362D" w:rsidP="00C6362D">
            <w:pPr>
              <w:jc w:val="both"/>
              <w:rPr>
                <w:rFonts w:ascii="Times New Roman" w:hAnsi="Times New Roman" w:cs="Times New Roman"/>
              </w:rPr>
            </w:pPr>
          </w:p>
          <w:p w:rsidR="00C6362D" w:rsidRPr="00C6362D" w:rsidRDefault="00C6362D" w:rsidP="00C6362D">
            <w:pPr>
              <w:jc w:val="both"/>
              <w:rPr>
                <w:rFonts w:ascii="Times New Roman" w:hAnsi="Times New Roman" w:cs="Times New Roman"/>
              </w:rPr>
            </w:pPr>
          </w:p>
          <w:p w:rsidR="00C6362D" w:rsidRPr="00C6362D" w:rsidRDefault="00C6362D" w:rsidP="00C6362D">
            <w:pPr>
              <w:jc w:val="both"/>
              <w:rPr>
                <w:rFonts w:ascii="Times New Roman" w:hAnsi="Times New Roman" w:cs="Times New Roman"/>
              </w:rPr>
            </w:pPr>
          </w:p>
          <w:p w:rsidR="00C6362D" w:rsidRPr="00C6362D" w:rsidRDefault="00C6362D" w:rsidP="00C6362D">
            <w:pPr>
              <w:jc w:val="both"/>
              <w:rPr>
                <w:rFonts w:ascii="Times New Roman" w:hAnsi="Times New Roman" w:cs="Times New Roman"/>
              </w:rPr>
            </w:pPr>
          </w:p>
          <w:p w:rsidR="00C6362D" w:rsidRPr="00C6362D" w:rsidRDefault="00C6362D" w:rsidP="00C6362D">
            <w:pPr>
              <w:jc w:val="both"/>
              <w:rPr>
                <w:rFonts w:ascii="Times New Roman" w:hAnsi="Times New Roman" w:cs="Times New Roman"/>
              </w:rPr>
            </w:pPr>
          </w:p>
          <w:p w:rsidR="005C012F" w:rsidRPr="00C6362D" w:rsidRDefault="005C012F" w:rsidP="00C6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62D">
              <w:rPr>
                <w:rFonts w:ascii="Times New Roman" w:hAnsi="Times New Roman" w:cs="Times New Roman"/>
                <w:sz w:val="24"/>
                <w:szCs w:val="24"/>
              </w:rPr>
              <w:t>Методика  распределения</w:t>
            </w:r>
            <w:proofErr w:type="gramEnd"/>
            <w:r w:rsidRPr="00C6362D">
              <w:rPr>
                <w:rFonts w:ascii="Times New Roman" w:hAnsi="Times New Roman" w:cs="Times New Roman"/>
                <w:sz w:val="24"/>
                <w:szCs w:val="24"/>
              </w:rPr>
              <w:t xml:space="preserve"> между субъектами Российской Федерации субвенций из федерального бюджета на реализацию некоторых полномочий, передаваемых Российской Федерацией органам государственной власти субъектов Российской Федерации, утвержденную постановлением Правительства РФ от 11 ноября 2005 г. N 677</w:t>
            </w:r>
          </w:p>
          <w:p w:rsidR="00C6362D" w:rsidRPr="00C6362D" w:rsidRDefault="00C6362D" w:rsidP="00C6362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C6362D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  <w:p w:rsidR="005C012F" w:rsidRPr="00C6362D" w:rsidRDefault="005C012F" w:rsidP="004315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A424E" w:rsidRDefault="00CA424E">
      <w:bookmarkStart w:id="0" w:name="_GoBack"/>
      <w:bookmarkEnd w:id="0"/>
    </w:p>
    <w:sectPr w:rsidR="00CA424E" w:rsidSect="005117A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34"/>
    <w:rsid w:val="00024A1D"/>
    <w:rsid w:val="00180B34"/>
    <w:rsid w:val="001D05F2"/>
    <w:rsid w:val="001D669D"/>
    <w:rsid w:val="001F6A8C"/>
    <w:rsid w:val="00297011"/>
    <w:rsid w:val="002A095E"/>
    <w:rsid w:val="002E07DE"/>
    <w:rsid w:val="002F2591"/>
    <w:rsid w:val="003123BB"/>
    <w:rsid w:val="003B1E6E"/>
    <w:rsid w:val="00431553"/>
    <w:rsid w:val="00490D5B"/>
    <w:rsid w:val="004A0628"/>
    <w:rsid w:val="004B34B6"/>
    <w:rsid w:val="004B563A"/>
    <w:rsid w:val="005117AF"/>
    <w:rsid w:val="00590661"/>
    <w:rsid w:val="005C012F"/>
    <w:rsid w:val="005D1E7B"/>
    <w:rsid w:val="00641131"/>
    <w:rsid w:val="00654DF9"/>
    <w:rsid w:val="00672317"/>
    <w:rsid w:val="00773E97"/>
    <w:rsid w:val="007F3AD8"/>
    <w:rsid w:val="00803406"/>
    <w:rsid w:val="00822922"/>
    <w:rsid w:val="00825A4C"/>
    <w:rsid w:val="008E4E5F"/>
    <w:rsid w:val="00942125"/>
    <w:rsid w:val="00944B98"/>
    <w:rsid w:val="00955996"/>
    <w:rsid w:val="009C2E2D"/>
    <w:rsid w:val="00A10CF8"/>
    <w:rsid w:val="00AE0D67"/>
    <w:rsid w:val="00B7016E"/>
    <w:rsid w:val="00C3201F"/>
    <w:rsid w:val="00C6362D"/>
    <w:rsid w:val="00CA424E"/>
    <w:rsid w:val="00D35D0C"/>
    <w:rsid w:val="00DB4080"/>
    <w:rsid w:val="00DC1888"/>
    <w:rsid w:val="00E456E4"/>
    <w:rsid w:val="00E71EC9"/>
    <w:rsid w:val="00ED1AD6"/>
    <w:rsid w:val="00F417E0"/>
    <w:rsid w:val="00F430C6"/>
    <w:rsid w:val="00F773BF"/>
    <w:rsid w:val="00F9723A"/>
    <w:rsid w:val="00FA5DDA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79900-DD60-4F05-83C4-0D1E3A84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4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131"/>
    <w:rPr>
      <w:color w:val="0000FF"/>
      <w:u w:val="single"/>
    </w:rPr>
  </w:style>
  <w:style w:type="paragraph" w:customStyle="1" w:styleId="s16">
    <w:name w:val="s_16"/>
    <w:basedOn w:val="a"/>
    <w:rsid w:val="004B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B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" TargetMode="External"/><Relationship Id="rId4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2019-05-24T11:25:00Z</dcterms:created>
  <dcterms:modified xsi:type="dcterms:W3CDTF">2019-05-24T10:45:00Z</dcterms:modified>
</cp:coreProperties>
</file>